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5.b Physical Intervention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Policy Statement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Acceptable physical intervention within a pre-school may be defined as the holding of a child with the minimum amount of force and for the minimum amount of time when it is absolutely necessary to prevent a child from injuring themselves or others or causing damage to property.  At Woolston preschool we use physical intervention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these circumstances and always maintain accurate records of any such incident.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Procedures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situation occurs where staff are concerned that a child may need to be prevented from injuring themselves or others or causing damage to property staff will consider using alternatives to physical intervention as a first step.  These alternatives may include;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Withdrawing other children or adults from the situation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distraction techniques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Changing the environment to prevent a child injuring themselves or others.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Situations may occur when an immediate and decisive physical intervention is necessary to prevent injury or damage and it will not be practicable for staff to consider alternatives.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physical intervention is necessary it must be carried out with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force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for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length of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should continue to communicate with the child throughout any intervention so that the child understands exactly what is happening.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the following;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Shake a child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Hit a child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Hold a child around the neck or in any other way that may prevent or restrict breathing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at all possible the member of staff who is using physical intervention should alert another member of staff so that the situation can be witnessed and monitored.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details of any such events must be recorded as soon 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possible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following the incident. This can be done as an accident form or an AB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CC chart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if appropriate a copy will be added 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child’s personal file.  The child’s parents will also be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informed of the incident on the same day eithe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 in person or a phone call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This policy was adopted at a meeting of Woolston Community Pre-School held on 3 October 2016,</w:t>
        <w:tab/>
        <w:tab/>
        <w:tab/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Reviewed December 2023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Role on committee: Nominated person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by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</w:t>
        <w:tab/>
        <w:tab/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Name of Signatory: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Woolston Preschool manager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Name Gemma Woodward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Signature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2032163</wp:posOffset>
          </wp:positionH>
          <wp:positionV relativeFrom="paragraph">
            <wp:posOffset>-380999</wp:posOffset>
          </wp:positionV>
          <wp:extent cx="1662113" cy="192047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19204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0363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F21B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792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792E"/>
    <w:rPr>
      <w:rFonts w:ascii="Tahoma" w:cs="Tahoma" w:eastAsia="Times New Roman" w:hAnsi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D312B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312BA"/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D312B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12BA"/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806476"/>
    <w:pPr>
      <w:spacing w:after="100" w:afterAutospacing="1" w:before="100" w:beforeAutospacing="1"/>
    </w:pPr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gnrZUbE4/Fgzx0HbrhC9vD5/Pw==">CgMxLjAyCGguZ2pkZ3hzOAByITFtVlNYVVZiT1V2SHdTRTkyLTRqTGUxb1lqZ2EzSWJTdA==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2012-10-03T12:12:00Z</dcterms:created>
  <dc:creator>Owner</dc:creator>
</cp:coreProperties>
</file>